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9731F" w14:textId="796DCBF9" w:rsidR="00AA3B4B" w:rsidRPr="004C413F" w:rsidRDefault="00AA3B4B">
      <w:pPr>
        <w:rPr>
          <w:rFonts w:asciiTheme="minorHAnsi" w:hAnsiTheme="minorHAnsi" w:cstheme="minorHAnsi"/>
          <w:b/>
          <w:bCs/>
          <w:color w:val="FF0000"/>
        </w:rPr>
      </w:pPr>
      <w:r w:rsidRPr="004C413F">
        <w:rPr>
          <w:rFonts w:asciiTheme="minorHAnsi" w:hAnsiTheme="minorHAnsi" w:cstheme="minorHAnsi"/>
          <w:b/>
          <w:bCs/>
          <w:color w:val="FF0000"/>
        </w:rPr>
        <w:t xml:space="preserve">Note: Letter does not guarantee </w:t>
      </w:r>
      <w:r w:rsidR="0077639C" w:rsidRPr="004C413F">
        <w:rPr>
          <w:rFonts w:asciiTheme="minorHAnsi" w:hAnsiTheme="minorHAnsi" w:cstheme="minorHAnsi"/>
          <w:b/>
          <w:bCs/>
          <w:color w:val="FF0000"/>
        </w:rPr>
        <w:t xml:space="preserve">worker </w:t>
      </w:r>
      <w:r w:rsidRPr="004C413F">
        <w:rPr>
          <w:rFonts w:asciiTheme="minorHAnsi" w:hAnsiTheme="minorHAnsi" w:cstheme="minorHAnsi"/>
          <w:b/>
          <w:bCs/>
          <w:color w:val="FF0000"/>
        </w:rPr>
        <w:t xml:space="preserve">access to a COVID-19 vaccine. Worker eligibility is subject to all applicable state and local laws or regulations </w:t>
      </w:r>
      <w:r w:rsidR="0077639C" w:rsidRPr="004C413F">
        <w:rPr>
          <w:rFonts w:asciiTheme="minorHAnsi" w:hAnsiTheme="minorHAnsi" w:cstheme="minorHAnsi"/>
          <w:b/>
          <w:bCs/>
          <w:color w:val="FF0000"/>
        </w:rPr>
        <w:t>governing the distribution of COVID-19 vaccines</w:t>
      </w:r>
      <w:r w:rsidR="009E6B99">
        <w:rPr>
          <w:rFonts w:asciiTheme="minorHAnsi" w:hAnsiTheme="minorHAnsi" w:cstheme="minorHAnsi"/>
          <w:b/>
          <w:bCs/>
          <w:color w:val="FF0000"/>
        </w:rPr>
        <w:t>, which may differ from federal guidance.</w:t>
      </w:r>
    </w:p>
    <w:p w14:paraId="7EF4483C" w14:textId="77777777" w:rsidR="00AA3B4B" w:rsidRDefault="00AA3B4B">
      <w:pPr>
        <w:rPr>
          <w:rFonts w:asciiTheme="minorHAnsi" w:hAnsiTheme="minorHAnsi" w:cstheme="minorHAnsi"/>
        </w:rPr>
      </w:pPr>
    </w:p>
    <w:p w14:paraId="06530DFA" w14:textId="649DFB2A" w:rsidR="00020394" w:rsidRDefault="00D320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[Company Letterhead]</w:t>
      </w:r>
    </w:p>
    <w:p w14:paraId="3B4BDD61" w14:textId="77777777" w:rsidR="00020394" w:rsidRDefault="00020394">
      <w:pPr>
        <w:rPr>
          <w:rFonts w:asciiTheme="minorHAnsi" w:hAnsiTheme="minorHAnsi" w:cstheme="minorHAnsi"/>
        </w:rPr>
      </w:pPr>
    </w:p>
    <w:p w14:paraId="6878967F" w14:textId="248E3AC7" w:rsidR="00020394" w:rsidRDefault="00C503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January 27</w:t>
      </w:r>
      <w:r w:rsidR="00D32017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1</w:t>
      </w:r>
    </w:p>
    <w:p w14:paraId="7532722E" w14:textId="77777777" w:rsidR="00020394" w:rsidRDefault="00020394">
      <w:pPr>
        <w:rPr>
          <w:rFonts w:asciiTheme="minorHAnsi" w:hAnsiTheme="minorHAnsi" w:cstheme="minorHAnsi"/>
          <w:b/>
          <w:u w:val="single"/>
        </w:rPr>
      </w:pPr>
    </w:p>
    <w:p w14:paraId="2B534C11" w14:textId="5C6F390D" w:rsidR="00020394" w:rsidRDefault="00872B37" w:rsidP="00802A37">
      <w:pPr>
        <w:jc w:val="lef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Justification </w:t>
      </w:r>
      <w:r w:rsidR="00355179">
        <w:rPr>
          <w:rFonts w:asciiTheme="minorHAnsi" w:hAnsiTheme="minorHAnsi" w:cstheme="minorHAnsi"/>
          <w:b/>
          <w:u w:val="single"/>
        </w:rPr>
        <w:t xml:space="preserve">for </w:t>
      </w:r>
      <w:r w:rsidR="00C32A9B">
        <w:rPr>
          <w:rFonts w:asciiTheme="minorHAnsi" w:hAnsiTheme="minorHAnsi" w:cstheme="minorHAnsi"/>
          <w:b/>
          <w:u w:val="single"/>
        </w:rPr>
        <w:t xml:space="preserve">Critical Infrastructure Worker Access to COVID-19 Vaccine </w:t>
      </w:r>
      <w:r w:rsidR="00802A37">
        <w:rPr>
          <w:rFonts w:asciiTheme="minorHAnsi" w:hAnsiTheme="minorHAnsi" w:cstheme="minorHAnsi"/>
          <w:b/>
          <w:u w:val="single"/>
        </w:rPr>
        <w:t xml:space="preserve">– </w:t>
      </w:r>
      <w:r w:rsidR="002E730E">
        <w:rPr>
          <w:rFonts w:asciiTheme="minorHAnsi" w:hAnsiTheme="minorHAnsi" w:cstheme="minorHAnsi"/>
          <w:b/>
          <w:u w:val="single"/>
        </w:rPr>
        <w:t>TRANSPORTATION &amp; LOGISTICS WORKER</w:t>
      </w:r>
    </w:p>
    <w:p w14:paraId="3599FDAC" w14:textId="77777777" w:rsidR="00020394" w:rsidRDefault="00020394">
      <w:pPr>
        <w:rPr>
          <w:rFonts w:asciiTheme="minorHAnsi" w:hAnsiTheme="minorHAnsi" w:cstheme="minorHAnsi"/>
          <w:b/>
          <w:u w:val="single"/>
        </w:rPr>
      </w:pPr>
    </w:p>
    <w:p w14:paraId="6FA56CA0" w14:textId="77777777" w:rsidR="00020394" w:rsidRDefault="00D320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Whom it May Concern:</w:t>
      </w:r>
    </w:p>
    <w:p w14:paraId="3845185B" w14:textId="77777777" w:rsidR="00020394" w:rsidRDefault="00020394">
      <w:pPr>
        <w:rPr>
          <w:rFonts w:asciiTheme="minorHAnsi" w:hAnsiTheme="minorHAnsi" w:cstheme="minorHAnsi"/>
        </w:rPr>
      </w:pPr>
    </w:p>
    <w:p w14:paraId="65E35F7B" w14:textId="1C278B14" w:rsidR="00BC4F72" w:rsidRDefault="00015664">
      <w:pPr>
        <w:jc w:val="left"/>
        <w:rPr>
          <w:rFonts w:asciiTheme="minorHAnsi" w:eastAsia="Times New Roman" w:hAnsiTheme="minorHAnsi" w:cstheme="minorHAnsi"/>
          <w:color w:val="000000"/>
          <w:lang w:val="x-none"/>
        </w:rPr>
      </w:pPr>
      <w:r>
        <w:rPr>
          <w:rFonts w:asciiTheme="minorHAnsi" w:hAnsiTheme="minorHAnsi" w:cstheme="minorHAnsi"/>
        </w:rPr>
        <w:t xml:space="preserve">The bearer of this letter is </w:t>
      </w:r>
      <w:r w:rsidR="00802A37">
        <w:rPr>
          <w:rFonts w:asciiTheme="minorHAnsi" w:hAnsiTheme="minorHAnsi" w:cstheme="minorHAnsi"/>
        </w:rPr>
        <w:t xml:space="preserve">a </w:t>
      </w:r>
      <w:r w:rsidR="002E730E">
        <w:rPr>
          <w:rFonts w:asciiTheme="minorHAnsi" w:hAnsiTheme="minorHAnsi" w:cstheme="minorHAnsi"/>
        </w:rPr>
        <w:t>transportation and logistics worker</w:t>
      </w:r>
      <w:r>
        <w:rPr>
          <w:rFonts w:asciiTheme="minorHAnsi" w:hAnsiTheme="minorHAnsi" w:cstheme="minorHAnsi"/>
        </w:rPr>
        <w:t xml:space="preserve"> employed by </w:t>
      </w:r>
      <w:r w:rsidRPr="003103A1">
        <w:rPr>
          <w:rFonts w:asciiTheme="minorHAnsi" w:hAnsiTheme="minorHAnsi" w:cstheme="minorHAnsi"/>
        </w:rPr>
        <w:t>[</w:t>
      </w:r>
      <w:r w:rsidRPr="003103A1">
        <w:rPr>
          <w:rFonts w:asciiTheme="minorHAnsi" w:hAnsiTheme="minorHAnsi" w:cstheme="minorHAnsi"/>
          <w:highlight w:val="yellow"/>
        </w:rPr>
        <w:t>Company</w:t>
      </w:r>
      <w:r w:rsidRPr="003103A1">
        <w:rPr>
          <w:rFonts w:asciiTheme="minorHAnsi" w:hAnsiTheme="minorHAnsi" w:cstheme="minorHAnsi"/>
        </w:rPr>
        <w:t>]</w:t>
      </w:r>
      <w:r w:rsidR="007A74EA" w:rsidRPr="003103A1">
        <w:rPr>
          <w:rFonts w:asciiTheme="minorHAnsi" w:hAnsiTheme="minorHAnsi" w:cstheme="minorHAnsi"/>
        </w:rPr>
        <w:t>.</w:t>
      </w:r>
      <w:r w:rsidR="007A74EA">
        <w:rPr>
          <w:rFonts w:asciiTheme="minorHAnsi" w:hAnsiTheme="minorHAnsi" w:cstheme="minorHAnsi"/>
        </w:rPr>
        <w:t xml:space="preserve"> </w:t>
      </w:r>
      <w:r w:rsidR="00D32017">
        <w:rPr>
          <w:rFonts w:asciiTheme="minorHAnsi" w:hAnsiTheme="minorHAnsi" w:cstheme="minorHAnsi"/>
        </w:rPr>
        <w:t>[</w:t>
      </w:r>
      <w:r w:rsidR="00D32017">
        <w:rPr>
          <w:rFonts w:asciiTheme="minorHAnsi" w:hAnsiTheme="minorHAnsi" w:cstheme="minorHAnsi"/>
          <w:highlight w:val="yellow"/>
        </w:rPr>
        <w:t>Company</w:t>
      </w:r>
      <w:r w:rsidR="00D32017">
        <w:rPr>
          <w:rFonts w:asciiTheme="minorHAnsi" w:hAnsiTheme="minorHAnsi" w:cstheme="minorHAnsi"/>
        </w:rPr>
        <w:t xml:space="preserve">] is a </w:t>
      </w:r>
      <w:r w:rsidR="00D32017" w:rsidRPr="00B739C6">
        <w:rPr>
          <w:rFonts w:asciiTheme="minorHAnsi" w:hAnsiTheme="minorHAnsi" w:cstheme="minorHAnsi"/>
          <w:highlight w:val="yellow"/>
        </w:rPr>
        <w:t>[</w:t>
      </w:r>
      <w:r w:rsidR="00D32017">
        <w:rPr>
          <w:rFonts w:asciiTheme="minorHAnsi" w:hAnsiTheme="minorHAnsi" w:cstheme="minorHAnsi"/>
          <w:highlight w:val="yellow"/>
        </w:rPr>
        <w:t xml:space="preserve">brief description of your company (e.g., </w:t>
      </w:r>
      <w:r w:rsidR="00200221">
        <w:rPr>
          <w:rFonts w:asciiTheme="minorHAnsi" w:hAnsiTheme="minorHAnsi" w:cstheme="minorHAnsi"/>
          <w:highlight w:val="yellow"/>
        </w:rPr>
        <w:t>rail equipment</w:t>
      </w:r>
      <w:r w:rsidR="00D32017">
        <w:rPr>
          <w:rFonts w:asciiTheme="minorHAnsi" w:hAnsiTheme="minorHAnsi" w:cstheme="minorHAnsi"/>
          <w:highlight w:val="yellow"/>
        </w:rPr>
        <w:t xml:space="preserve"> manufacturing facility)</w:t>
      </w:r>
      <w:r w:rsidR="00D32017">
        <w:rPr>
          <w:rFonts w:asciiTheme="minorHAnsi" w:hAnsiTheme="minorHAnsi" w:cstheme="minorHAnsi"/>
        </w:rPr>
        <w:t xml:space="preserve">] that provides critical rail supply equipment and services to the nation’s rail network, </w:t>
      </w:r>
      <w:r w:rsidR="00D32017">
        <w:rPr>
          <w:rFonts w:asciiTheme="minorHAnsi" w:eastAsia="Times New Roman" w:hAnsiTheme="minorHAnsi" w:cstheme="minorHAnsi"/>
          <w:color w:val="000000"/>
          <w:lang w:val="x-none"/>
        </w:rPr>
        <w:t xml:space="preserve">and it is a part of the nation’s critical infrastructure as defined by 42 U.S.C. § 5195c(e), Presidential Policy Directive 21 (PPD-21) and the United States Department of Transportation. </w:t>
      </w:r>
    </w:p>
    <w:p w14:paraId="73E573D7" w14:textId="4499ECBA" w:rsidR="00822BEF" w:rsidRDefault="00822BEF">
      <w:pPr>
        <w:jc w:val="left"/>
        <w:rPr>
          <w:rFonts w:asciiTheme="minorHAnsi" w:eastAsia="Times New Roman" w:hAnsiTheme="minorHAnsi" w:cstheme="minorHAnsi"/>
          <w:color w:val="000000"/>
          <w:lang w:val="x-none"/>
        </w:rPr>
      </w:pPr>
    </w:p>
    <w:p w14:paraId="5A0D6692" w14:textId="79D302F4" w:rsidR="008B2BD8" w:rsidRDefault="00822BEF">
      <w:pPr>
        <w:jc w:val="left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On </w:t>
      </w:r>
      <w:r w:rsidR="00F27031">
        <w:rPr>
          <w:rFonts w:asciiTheme="minorHAnsi" w:eastAsia="Times New Roman" w:hAnsiTheme="minorHAnsi" w:cstheme="minorHAnsi"/>
          <w:color w:val="000000"/>
        </w:rPr>
        <w:t>December 22</w:t>
      </w:r>
      <w:r w:rsidR="00B739C6">
        <w:rPr>
          <w:rFonts w:asciiTheme="minorHAnsi" w:eastAsia="Times New Roman" w:hAnsiTheme="minorHAnsi" w:cstheme="minorHAnsi"/>
          <w:color w:val="000000"/>
        </w:rPr>
        <w:t>, 2020, the Centers for Disease Control Advisory Committee on Immunization Practices (AC</w:t>
      </w:r>
      <w:r w:rsidR="00F90152">
        <w:rPr>
          <w:rFonts w:asciiTheme="minorHAnsi" w:eastAsia="Times New Roman" w:hAnsiTheme="minorHAnsi" w:cstheme="minorHAnsi"/>
          <w:color w:val="000000"/>
        </w:rPr>
        <w:t xml:space="preserve">IP) released guidance </w:t>
      </w:r>
      <w:r w:rsidR="0060452F">
        <w:rPr>
          <w:rFonts w:asciiTheme="minorHAnsi" w:eastAsia="Times New Roman" w:hAnsiTheme="minorHAnsi" w:cstheme="minorHAnsi"/>
          <w:color w:val="000000"/>
        </w:rPr>
        <w:t>regarding Phase 1b and 1c distribution of the COVID-19 vaccine</w:t>
      </w:r>
      <w:r w:rsidR="00F72E8C">
        <w:rPr>
          <w:rFonts w:asciiTheme="minorHAnsi" w:eastAsia="Times New Roman" w:hAnsiTheme="minorHAnsi" w:cstheme="minorHAnsi"/>
          <w:color w:val="000000"/>
        </w:rPr>
        <w:t xml:space="preserve">, which </w:t>
      </w:r>
      <w:r w:rsidR="00E343A7">
        <w:rPr>
          <w:rFonts w:asciiTheme="minorHAnsi" w:eastAsia="Times New Roman" w:hAnsiTheme="minorHAnsi" w:cstheme="minorHAnsi"/>
          <w:color w:val="000000"/>
        </w:rPr>
        <w:t>recommend</w:t>
      </w:r>
      <w:r w:rsidR="00F72E8C">
        <w:rPr>
          <w:rFonts w:asciiTheme="minorHAnsi" w:eastAsia="Times New Roman" w:hAnsiTheme="minorHAnsi" w:cstheme="minorHAnsi"/>
          <w:color w:val="000000"/>
        </w:rPr>
        <w:t>ed</w:t>
      </w:r>
      <w:r w:rsidR="00E343A7">
        <w:rPr>
          <w:rFonts w:asciiTheme="minorHAnsi" w:eastAsia="Times New Roman" w:hAnsiTheme="minorHAnsi" w:cstheme="minorHAnsi"/>
          <w:color w:val="000000"/>
        </w:rPr>
        <w:t xml:space="preserve"> that </w:t>
      </w:r>
      <w:r w:rsidR="0080709A">
        <w:rPr>
          <w:rFonts w:asciiTheme="minorHAnsi" w:eastAsia="Times New Roman" w:hAnsiTheme="minorHAnsi" w:cstheme="minorHAnsi"/>
          <w:color w:val="000000"/>
        </w:rPr>
        <w:t>Phase 1</w:t>
      </w:r>
      <w:r w:rsidR="00B81E84">
        <w:rPr>
          <w:rFonts w:asciiTheme="minorHAnsi" w:eastAsia="Times New Roman" w:hAnsiTheme="minorHAnsi" w:cstheme="minorHAnsi"/>
          <w:color w:val="000000"/>
        </w:rPr>
        <w:t>c</w:t>
      </w:r>
      <w:r w:rsidR="0080709A">
        <w:rPr>
          <w:rFonts w:asciiTheme="minorHAnsi" w:eastAsia="Times New Roman" w:hAnsiTheme="minorHAnsi" w:cstheme="minorHAnsi"/>
          <w:color w:val="000000"/>
        </w:rPr>
        <w:t xml:space="preserve"> of the</w:t>
      </w:r>
      <w:r w:rsidR="00E343A7">
        <w:rPr>
          <w:rFonts w:asciiTheme="minorHAnsi" w:eastAsia="Times New Roman" w:hAnsiTheme="minorHAnsi" w:cstheme="minorHAnsi"/>
          <w:color w:val="000000"/>
        </w:rPr>
        <w:t xml:space="preserve"> </w:t>
      </w:r>
      <w:r w:rsidR="00E343A7" w:rsidRPr="00E343A7">
        <w:rPr>
          <w:rFonts w:asciiTheme="minorHAnsi" w:eastAsia="Times New Roman" w:hAnsiTheme="minorHAnsi" w:cstheme="minorHAnsi" w:hint="eastAsia"/>
          <w:color w:val="000000"/>
        </w:rPr>
        <w:t xml:space="preserve">vaccine should be offered to </w:t>
      </w:r>
      <w:r w:rsidR="001707AC" w:rsidRPr="001707AC">
        <w:rPr>
          <w:rFonts w:asciiTheme="minorHAnsi" w:eastAsia="Times New Roman" w:hAnsiTheme="minorHAnsi" w:cstheme="minorHAnsi"/>
          <w:color w:val="000000"/>
        </w:rPr>
        <w:t>essential workers not previously included in Phase 1a or 1b</w:t>
      </w:r>
      <w:r w:rsidR="008B2BD8">
        <w:rPr>
          <w:rFonts w:asciiTheme="minorHAnsi" w:eastAsia="Times New Roman" w:hAnsiTheme="minorHAnsi" w:cstheme="minorHAnsi"/>
          <w:color w:val="000000"/>
        </w:rPr>
        <w:t xml:space="preserve">, including </w:t>
      </w:r>
      <w:r w:rsidR="00844822">
        <w:rPr>
          <w:rFonts w:asciiTheme="minorHAnsi" w:eastAsia="Times New Roman" w:hAnsiTheme="minorHAnsi" w:cstheme="minorHAnsi"/>
          <w:color w:val="000000"/>
        </w:rPr>
        <w:t>“transportation and logistics”</w:t>
      </w:r>
      <w:r w:rsidR="008B2BD8">
        <w:rPr>
          <w:rFonts w:asciiTheme="minorHAnsi" w:eastAsia="Times New Roman" w:hAnsiTheme="minorHAnsi" w:cstheme="minorHAnsi"/>
          <w:color w:val="000000"/>
        </w:rPr>
        <w:t xml:space="preserve"> workers as defined by </w:t>
      </w:r>
      <w:r w:rsidR="00D32017">
        <w:rPr>
          <w:rFonts w:asciiTheme="minorHAnsi" w:eastAsia="Times New Roman" w:hAnsiTheme="minorHAnsi" w:cstheme="minorHAnsi"/>
          <w:color w:val="000000"/>
          <w:lang w:val="x-none"/>
        </w:rPr>
        <w:t>the Cybersecu</w:t>
      </w:r>
      <w:r w:rsidR="00D32017">
        <w:rPr>
          <w:rFonts w:asciiTheme="minorHAnsi" w:eastAsia="Times New Roman" w:hAnsiTheme="minorHAnsi" w:cstheme="minorHAnsi"/>
          <w:color w:val="000000"/>
        </w:rPr>
        <w:t>rity</w:t>
      </w:r>
      <w:r w:rsidR="00D32017">
        <w:rPr>
          <w:rFonts w:asciiTheme="minorHAnsi" w:eastAsia="Times New Roman" w:hAnsiTheme="minorHAnsi" w:cstheme="minorHAnsi"/>
          <w:color w:val="000000"/>
          <w:lang w:val="x-none"/>
        </w:rPr>
        <w:t xml:space="preserve"> and Infrastructure Security Agency (CISA), a federal agency operating under U.S. Department of Homeland Security oversight</w:t>
      </w:r>
      <w:r w:rsidR="008B2BD8">
        <w:rPr>
          <w:rFonts w:asciiTheme="minorHAnsi" w:eastAsia="Times New Roman" w:hAnsiTheme="minorHAnsi" w:cstheme="minorHAnsi"/>
          <w:color w:val="000000"/>
        </w:rPr>
        <w:t>.</w:t>
      </w:r>
    </w:p>
    <w:p w14:paraId="7BF1A46E" w14:textId="77777777" w:rsidR="00020394" w:rsidRDefault="00020394">
      <w:pPr>
        <w:jc w:val="left"/>
        <w:rPr>
          <w:rFonts w:asciiTheme="minorHAnsi" w:eastAsia="Times New Roman" w:hAnsiTheme="minorHAnsi" w:cstheme="minorHAnsi"/>
          <w:color w:val="000000"/>
        </w:rPr>
      </w:pPr>
    </w:p>
    <w:p w14:paraId="003E0407" w14:textId="7AAC0AEA" w:rsidR="00020394" w:rsidRDefault="00D32017">
      <w:pPr>
        <w:jc w:val="left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  <w:lang w:val="x-none"/>
        </w:rPr>
        <w:t>CISA identifies</w:t>
      </w:r>
      <w:r w:rsidR="00F75EAD">
        <w:rPr>
          <w:rFonts w:asciiTheme="minorHAnsi" w:eastAsia="Times New Roman" w:hAnsiTheme="minorHAnsi" w:cstheme="minorHAnsi"/>
          <w:color w:val="000000"/>
        </w:rPr>
        <w:t xml:space="preserve"> “</w:t>
      </w:r>
      <w:r w:rsidR="00844822">
        <w:rPr>
          <w:rFonts w:asciiTheme="minorHAnsi" w:eastAsia="Times New Roman" w:hAnsiTheme="minorHAnsi" w:cstheme="minorHAnsi"/>
          <w:color w:val="000000"/>
        </w:rPr>
        <w:t>transportation and logistics”</w:t>
      </w:r>
      <w:r>
        <w:rPr>
          <w:rFonts w:asciiTheme="minorHAnsi" w:eastAsia="Times New Roman" w:hAnsiTheme="minorHAnsi" w:cstheme="minorHAnsi"/>
          <w:color w:val="000000"/>
        </w:rPr>
        <w:t xml:space="preserve"> workers as </w:t>
      </w:r>
      <w:r>
        <w:rPr>
          <w:rFonts w:asciiTheme="minorHAnsi" w:eastAsia="Times New Roman" w:hAnsiTheme="minorHAnsi" w:cstheme="minorHAnsi"/>
          <w:color w:val="000000"/>
          <w:lang w:val="x-none"/>
        </w:rPr>
        <w:t>essential to continued critical infrastructure viability</w:t>
      </w:r>
      <w:r w:rsidR="009A2E74">
        <w:rPr>
          <w:rFonts w:asciiTheme="minorHAnsi" w:eastAsia="Times New Roman" w:hAnsiTheme="minorHAnsi" w:cstheme="minorHAnsi"/>
          <w:color w:val="000000"/>
        </w:rPr>
        <w:t xml:space="preserve"> and includes the following </w:t>
      </w:r>
      <w:r w:rsidR="00731F5F">
        <w:rPr>
          <w:rFonts w:asciiTheme="minorHAnsi" w:eastAsia="Times New Roman" w:hAnsiTheme="minorHAnsi" w:cstheme="minorHAnsi"/>
          <w:color w:val="000000"/>
        </w:rPr>
        <w:t>categories of workers in this definition:</w:t>
      </w:r>
      <w:r w:rsidR="00731F5F">
        <w:rPr>
          <w:rStyle w:val="FootnoteReference"/>
          <w:rFonts w:asciiTheme="minorHAnsi" w:eastAsia="Times New Roman" w:hAnsiTheme="minorHAnsi" w:cstheme="minorHAnsi"/>
          <w:color w:val="000000"/>
        </w:rPr>
        <w:footnoteReference w:id="1"/>
      </w:r>
    </w:p>
    <w:p w14:paraId="662D41F4" w14:textId="77777777" w:rsidR="00020394" w:rsidRDefault="00020394">
      <w:pPr>
        <w:jc w:val="left"/>
        <w:rPr>
          <w:rFonts w:asciiTheme="minorHAnsi" w:eastAsia="Times New Roman" w:hAnsiTheme="minorHAnsi" w:cstheme="minorHAnsi"/>
          <w:color w:val="000000"/>
        </w:rPr>
      </w:pPr>
    </w:p>
    <w:p w14:paraId="53D15FDC" w14:textId="3AFBDECD" w:rsidR="008D7B4C" w:rsidRPr="00C162A2" w:rsidRDefault="000D469E" w:rsidP="00C162A2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0D469E">
        <w:rPr>
          <w:rFonts w:asciiTheme="minorHAnsi" w:hAnsiTheme="minorHAnsi" w:cstheme="minorHAnsi"/>
        </w:rPr>
        <w:t>Workers supporting or enabling transportation and logistics functions</w:t>
      </w:r>
      <w:r w:rsidR="00C162A2">
        <w:rPr>
          <w:rFonts w:asciiTheme="minorHAnsi" w:hAnsiTheme="minorHAnsi" w:cstheme="minorHAnsi"/>
        </w:rPr>
        <w:t xml:space="preserve"> … including </w:t>
      </w:r>
      <w:r w:rsidR="00C162A2" w:rsidRPr="00C162A2">
        <w:rPr>
          <w:rFonts w:asciiTheme="minorHAnsi" w:hAnsiTheme="minorHAnsi" w:cstheme="minorHAnsi"/>
        </w:rPr>
        <w:t>workers that construct, maintain,</w:t>
      </w:r>
      <w:r w:rsidR="00C162A2">
        <w:rPr>
          <w:rFonts w:asciiTheme="minorHAnsi" w:hAnsiTheme="minorHAnsi" w:cstheme="minorHAnsi"/>
        </w:rPr>
        <w:t xml:space="preserve"> </w:t>
      </w:r>
      <w:r w:rsidR="00C162A2" w:rsidRPr="00C162A2">
        <w:rPr>
          <w:rFonts w:asciiTheme="minorHAnsi" w:hAnsiTheme="minorHAnsi" w:cstheme="minorHAnsi"/>
        </w:rPr>
        <w:t>rehabilitate, and inspect infrastructure</w:t>
      </w:r>
      <w:r w:rsidR="00C162A2">
        <w:rPr>
          <w:rFonts w:asciiTheme="minorHAnsi" w:hAnsiTheme="minorHAnsi" w:cstheme="minorHAnsi"/>
        </w:rPr>
        <w:t xml:space="preserve"> …</w:t>
      </w:r>
    </w:p>
    <w:p w14:paraId="2A7E5957" w14:textId="77777777" w:rsidR="000D469E" w:rsidRDefault="000D469E" w:rsidP="008D7B4C">
      <w:pPr>
        <w:pStyle w:val="ListParagraph"/>
        <w:jc w:val="left"/>
        <w:rPr>
          <w:rFonts w:asciiTheme="minorHAnsi" w:hAnsiTheme="minorHAnsi" w:cstheme="minorHAnsi"/>
        </w:rPr>
      </w:pPr>
    </w:p>
    <w:p w14:paraId="323D3EE4" w14:textId="72478154" w:rsidR="00190E92" w:rsidRPr="00B842AD" w:rsidRDefault="00B842AD" w:rsidP="00B842AD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B842AD">
        <w:rPr>
          <w:rFonts w:asciiTheme="minorHAnsi" w:hAnsiTheme="minorHAnsi" w:cstheme="minorHAnsi"/>
        </w:rPr>
        <w:t>Mass transit workers providing critical transit services and performing critical or routine maintenance to</w:t>
      </w:r>
      <w:r>
        <w:rPr>
          <w:rFonts w:asciiTheme="minorHAnsi" w:hAnsiTheme="minorHAnsi" w:cstheme="minorHAnsi"/>
        </w:rPr>
        <w:t xml:space="preserve"> </w:t>
      </w:r>
      <w:r w:rsidRPr="00B842AD">
        <w:rPr>
          <w:rFonts w:asciiTheme="minorHAnsi" w:hAnsiTheme="minorHAnsi" w:cstheme="minorHAnsi"/>
        </w:rPr>
        <w:t>mass transit infrastructure or equipment.</w:t>
      </w:r>
    </w:p>
    <w:p w14:paraId="767784B0" w14:textId="77777777" w:rsidR="008B0559" w:rsidRPr="00622580" w:rsidRDefault="008B0559" w:rsidP="00622580">
      <w:pPr>
        <w:rPr>
          <w:rFonts w:asciiTheme="minorHAnsi" w:hAnsiTheme="minorHAnsi" w:cstheme="minorHAnsi"/>
        </w:rPr>
      </w:pPr>
    </w:p>
    <w:p w14:paraId="3FA6BCD7" w14:textId="11B0C6CF" w:rsidR="0023066F" w:rsidRPr="00731750" w:rsidRDefault="008B0559" w:rsidP="0073175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8B0559">
        <w:rPr>
          <w:rFonts w:asciiTheme="minorHAnsi" w:hAnsiTheme="minorHAnsi" w:cstheme="minorHAnsi"/>
        </w:rPr>
        <w:t>Vehicle repair, maintenance, and transportation equipment manufacturing and distribution facilities.</w:t>
      </w:r>
      <w:r w:rsidRPr="008B0559">
        <w:rPr>
          <w:rFonts w:asciiTheme="minorHAnsi" w:hAnsiTheme="minorHAnsi" w:cstheme="minorHAnsi"/>
        </w:rPr>
        <w:cr/>
      </w:r>
    </w:p>
    <w:p w14:paraId="53820FD8" w14:textId="43F99E3E" w:rsidR="0023066F" w:rsidRPr="0023066F" w:rsidRDefault="0023066F" w:rsidP="0023066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t>Workers who supply equipment and materials for maintenance of transportation</w:t>
      </w:r>
      <w:r>
        <w:t xml:space="preserve"> </w:t>
      </w:r>
      <w:r>
        <w:t>equipment.</w:t>
      </w:r>
    </w:p>
    <w:p w14:paraId="44213A7A" w14:textId="77777777" w:rsidR="0023066F" w:rsidRPr="0023066F" w:rsidRDefault="0023066F" w:rsidP="0023066F">
      <w:pPr>
        <w:pStyle w:val="ListParagraph"/>
        <w:rPr>
          <w:rFonts w:asciiTheme="minorHAnsi" w:hAnsiTheme="minorHAnsi" w:cstheme="minorHAnsi"/>
        </w:rPr>
      </w:pPr>
    </w:p>
    <w:p w14:paraId="5A387D06" w14:textId="01F5C8FF" w:rsidR="0023066F" w:rsidRDefault="0023066F" w:rsidP="0023066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3066F">
        <w:rPr>
          <w:rFonts w:asciiTheme="minorHAnsi" w:hAnsiTheme="minorHAnsi" w:cstheme="minorHAnsi"/>
        </w:rPr>
        <w:t>Workers who repair and maintain vehicles</w:t>
      </w:r>
      <w:r>
        <w:rPr>
          <w:rFonts w:asciiTheme="minorHAnsi" w:hAnsiTheme="minorHAnsi" w:cstheme="minorHAnsi"/>
        </w:rPr>
        <w:t xml:space="preserve"> … </w:t>
      </w:r>
      <w:r w:rsidRPr="0023066F">
        <w:rPr>
          <w:rFonts w:asciiTheme="minorHAnsi" w:hAnsiTheme="minorHAnsi" w:cstheme="minorHAnsi"/>
        </w:rPr>
        <w:t>rail equipment</w:t>
      </w:r>
      <w:r>
        <w:rPr>
          <w:rFonts w:asciiTheme="minorHAnsi" w:hAnsiTheme="minorHAnsi" w:cstheme="minorHAnsi"/>
        </w:rPr>
        <w:t xml:space="preserve"> …</w:t>
      </w:r>
      <w:r w:rsidRPr="0023066F">
        <w:rPr>
          <w:rFonts w:asciiTheme="minorHAnsi" w:hAnsiTheme="minorHAnsi" w:cstheme="minorHAnsi"/>
        </w:rPr>
        <w:t xml:space="preserve"> and the</w:t>
      </w:r>
      <w:r>
        <w:rPr>
          <w:rFonts w:asciiTheme="minorHAnsi" w:hAnsiTheme="minorHAnsi" w:cstheme="minorHAnsi"/>
        </w:rPr>
        <w:t xml:space="preserve"> </w:t>
      </w:r>
      <w:r w:rsidRPr="0023066F">
        <w:rPr>
          <w:rFonts w:asciiTheme="minorHAnsi" w:hAnsiTheme="minorHAnsi" w:cstheme="minorHAnsi"/>
        </w:rPr>
        <w:t>equipment and infrastructure that enables operations that encompass movement of cargo and</w:t>
      </w:r>
      <w:r>
        <w:rPr>
          <w:rFonts w:asciiTheme="minorHAnsi" w:hAnsiTheme="minorHAnsi" w:cstheme="minorHAnsi"/>
        </w:rPr>
        <w:t xml:space="preserve"> </w:t>
      </w:r>
      <w:r w:rsidRPr="0023066F">
        <w:rPr>
          <w:rFonts w:asciiTheme="minorHAnsi" w:hAnsiTheme="minorHAnsi" w:cstheme="minorHAnsi"/>
        </w:rPr>
        <w:t>passengers.</w:t>
      </w:r>
    </w:p>
    <w:p w14:paraId="446C5780" w14:textId="77777777" w:rsidR="0023066F" w:rsidRPr="0023066F" w:rsidRDefault="0023066F" w:rsidP="0023066F">
      <w:pPr>
        <w:pStyle w:val="ListParagraph"/>
        <w:rPr>
          <w:rFonts w:asciiTheme="minorHAnsi" w:hAnsiTheme="minorHAnsi" w:cstheme="minorHAnsi"/>
        </w:rPr>
      </w:pPr>
    </w:p>
    <w:p w14:paraId="4D2CA2BF" w14:textId="691A6C78" w:rsidR="0023066F" w:rsidRPr="00DB122F" w:rsidRDefault="00DB122F" w:rsidP="00DB122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B122F">
        <w:rPr>
          <w:rFonts w:asciiTheme="minorHAnsi" w:hAnsiTheme="minorHAnsi" w:cstheme="minorHAnsi"/>
        </w:rPr>
        <w:lastRenderedPageBreak/>
        <w:t>Workers critical to the manufacturing, distribution, sales, rental, leasing, repair, and maintenance of</w:t>
      </w:r>
      <w:r>
        <w:rPr>
          <w:rFonts w:asciiTheme="minorHAnsi" w:hAnsiTheme="minorHAnsi" w:cstheme="minorHAnsi"/>
        </w:rPr>
        <w:t xml:space="preserve"> </w:t>
      </w:r>
      <w:r w:rsidRPr="00DB122F">
        <w:rPr>
          <w:rFonts w:asciiTheme="minorHAnsi" w:hAnsiTheme="minorHAnsi" w:cstheme="minorHAnsi"/>
        </w:rPr>
        <w:t>vehicles and other equipment (including electric vehicle charging stations) and the supply chains that</w:t>
      </w:r>
      <w:r>
        <w:rPr>
          <w:rFonts w:asciiTheme="minorHAnsi" w:hAnsiTheme="minorHAnsi" w:cstheme="minorHAnsi"/>
        </w:rPr>
        <w:t xml:space="preserve"> </w:t>
      </w:r>
      <w:r w:rsidRPr="00DB122F">
        <w:rPr>
          <w:rFonts w:asciiTheme="minorHAnsi" w:hAnsiTheme="minorHAnsi" w:cstheme="minorHAnsi"/>
        </w:rPr>
        <w:t>enable these operations to facilitate continuity of travel-related operations for essential workers.</w:t>
      </w:r>
    </w:p>
    <w:p w14:paraId="2AA5D14B" w14:textId="77777777" w:rsidR="00020394" w:rsidRDefault="00020394">
      <w:pPr>
        <w:jc w:val="left"/>
        <w:rPr>
          <w:rFonts w:asciiTheme="minorHAnsi" w:hAnsiTheme="minorHAnsi" w:cstheme="minorHAnsi"/>
        </w:rPr>
      </w:pPr>
    </w:p>
    <w:p w14:paraId="3843D56C" w14:textId="06E2A7D4" w:rsidR="003E2D0F" w:rsidRDefault="00D32017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Consequently, the bearer of this letter is a [</w:t>
      </w:r>
      <w:r w:rsidR="003103A1" w:rsidRPr="003103A1">
        <w:rPr>
          <w:rFonts w:asciiTheme="minorHAnsi" w:hAnsiTheme="minorHAnsi" w:cstheme="minorHAnsi"/>
          <w:highlight w:val="yellow"/>
        </w:rPr>
        <w:t>Company</w:t>
      </w:r>
      <w:r w:rsidRPr="003103A1">
        <w:rPr>
          <w:rFonts w:asciiTheme="minorHAnsi" w:hAnsiTheme="minorHAnsi" w:cstheme="minorHAnsi"/>
          <w:highlight w:val="yellow"/>
        </w:rPr>
        <w:t>]</w:t>
      </w:r>
      <w:r>
        <w:rPr>
          <w:rFonts w:asciiTheme="minorHAnsi" w:hAnsiTheme="minorHAnsi" w:cstheme="minorHAnsi"/>
        </w:rPr>
        <w:t xml:space="preserve"> employee who </w:t>
      </w:r>
      <w:r w:rsidR="00F27214">
        <w:rPr>
          <w:rFonts w:asciiTheme="minorHAnsi" w:hAnsiTheme="minorHAnsi" w:cstheme="minorHAnsi"/>
        </w:rPr>
        <w:t xml:space="preserve">meets </w:t>
      </w:r>
      <w:r w:rsidR="001312DB">
        <w:rPr>
          <w:rFonts w:asciiTheme="minorHAnsi" w:hAnsiTheme="minorHAnsi" w:cstheme="minorHAnsi"/>
        </w:rPr>
        <w:t xml:space="preserve">one or more of these </w:t>
      </w:r>
      <w:r w:rsidR="00F27214">
        <w:rPr>
          <w:rFonts w:asciiTheme="minorHAnsi" w:hAnsiTheme="minorHAnsi" w:cstheme="minorHAnsi"/>
        </w:rPr>
        <w:t xml:space="preserve">federal definitions of a </w:t>
      </w:r>
      <w:r w:rsidR="002844C7">
        <w:rPr>
          <w:rFonts w:asciiTheme="minorHAnsi" w:hAnsiTheme="minorHAnsi" w:cstheme="minorHAnsi"/>
        </w:rPr>
        <w:t>transportation and logistics worker</w:t>
      </w:r>
      <w:r w:rsidR="00F27214">
        <w:rPr>
          <w:rFonts w:asciiTheme="minorHAnsi" w:hAnsiTheme="minorHAnsi" w:cstheme="minorHAnsi"/>
        </w:rPr>
        <w:t xml:space="preserve">. </w:t>
      </w:r>
    </w:p>
    <w:p w14:paraId="6FC8B455" w14:textId="77777777" w:rsidR="003E2D0F" w:rsidRDefault="003E2D0F">
      <w:pPr>
        <w:jc w:val="left"/>
        <w:rPr>
          <w:rFonts w:asciiTheme="minorHAnsi" w:hAnsiTheme="minorHAnsi" w:cstheme="minorHAnsi"/>
        </w:rPr>
      </w:pPr>
    </w:p>
    <w:p w14:paraId="4103919E" w14:textId="1D5F6595" w:rsidR="00020394" w:rsidRDefault="00D32017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have any question’s regarding this person’s exemption, please contact [</w:t>
      </w:r>
      <w:r>
        <w:rPr>
          <w:rFonts w:asciiTheme="minorHAnsi" w:hAnsiTheme="minorHAnsi" w:cstheme="minorHAnsi"/>
          <w:highlight w:val="yellow"/>
        </w:rPr>
        <w:t>NAME</w:t>
      </w:r>
      <w:r>
        <w:rPr>
          <w:rFonts w:asciiTheme="minorHAnsi" w:hAnsiTheme="minorHAnsi" w:cstheme="minorHAnsi"/>
        </w:rPr>
        <w:t>] at [</w:t>
      </w:r>
      <w:r>
        <w:rPr>
          <w:rFonts w:asciiTheme="minorHAnsi" w:hAnsiTheme="minorHAnsi" w:cstheme="minorHAnsi"/>
          <w:highlight w:val="yellow"/>
        </w:rPr>
        <w:t>CONTACT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highlight w:val="yellow"/>
        </w:rPr>
        <w:t>INFO</w:t>
      </w:r>
      <w:r>
        <w:rPr>
          <w:rFonts w:asciiTheme="minorHAnsi" w:hAnsiTheme="minorHAnsi" w:cstheme="minorHAnsi"/>
        </w:rPr>
        <w:t xml:space="preserve">].  </w:t>
      </w:r>
    </w:p>
    <w:p w14:paraId="40F634D6" w14:textId="77777777" w:rsidR="00020394" w:rsidRDefault="00020394">
      <w:pPr>
        <w:rPr>
          <w:rFonts w:asciiTheme="minorHAnsi" w:hAnsiTheme="minorHAnsi" w:cstheme="minorHAnsi"/>
        </w:rPr>
      </w:pPr>
    </w:p>
    <w:p w14:paraId="4055D8CC" w14:textId="77777777" w:rsidR="00020394" w:rsidRDefault="00D320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Sincerely, </w:t>
      </w:r>
    </w:p>
    <w:p w14:paraId="386AE8E5" w14:textId="77777777" w:rsidR="00020394" w:rsidRDefault="00020394">
      <w:pPr>
        <w:rPr>
          <w:rFonts w:asciiTheme="minorHAnsi" w:hAnsiTheme="minorHAnsi" w:cstheme="minorHAnsi"/>
        </w:rPr>
      </w:pPr>
    </w:p>
    <w:p w14:paraId="78756A69" w14:textId="77777777" w:rsidR="00020394" w:rsidRDefault="00020394">
      <w:pPr>
        <w:rPr>
          <w:rFonts w:asciiTheme="minorHAnsi" w:hAnsiTheme="minorHAnsi" w:cstheme="minorHAnsi"/>
        </w:rPr>
      </w:pPr>
    </w:p>
    <w:sectPr w:rsidR="00020394">
      <w:footerReference w:type="even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DB695" w14:textId="77777777" w:rsidR="00972EA5" w:rsidRDefault="00972EA5">
      <w:pPr>
        <w:spacing w:line="240" w:lineRule="auto"/>
      </w:pPr>
      <w:r>
        <w:separator/>
      </w:r>
    </w:p>
  </w:endnote>
  <w:endnote w:type="continuationSeparator" w:id="0">
    <w:p w14:paraId="6919DC80" w14:textId="77777777" w:rsidR="00972EA5" w:rsidRDefault="00972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E8AB3" w14:textId="77777777" w:rsidR="00020394" w:rsidRDefault="00D32017">
    <w:pPr>
      <w:pStyle w:val="FooterInfo"/>
    </w:pPr>
    <w:r>
      <w:fldChar w:fldCharType="begin"/>
    </w:r>
    <w:r>
      <w:rPr>
        <w:sz w:val="12"/>
      </w:rPr>
      <w:instrText xml:space="preserve"> MACROBUTTON DocID \\DC - 035320/000023 - 14981278 v1 </w:instrTex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684B2" w14:textId="77777777" w:rsidR="00020394" w:rsidRDefault="00D32017">
    <w:pPr>
      <w:pStyle w:val="FooterInfo"/>
    </w:pPr>
    <w:r>
      <w:fldChar w:fldCharType="begin"/>
    </w:r>
    <w:r>
      <w:rPr>
        <w:sz w:val="12"/>
      </w:rPr>
      <w:instrText xml:space="preserve"> MACROBUTTON DocID \\DC - 035320/000023 - 14981278 v1 </w:instrTex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59B34" w14:textId="77777777" w:rsidR="00972EA5" w:rsidRDefault="00972EA5">
      <w:pPr>
        <w:spacing w:line="240" w:lineRule="auto"/>
      </w:pPr>
      <w:r>
        <w:separator/>
      </w:r>
    </w:p>
  </w:footnote>
  <w:footnote w:type="continuationSeparator" w:id="0">
    <w:p w14:paraId="19CF8737" w14:textId="77777777" w:rsidR="00972EA5" w:rsidRDefault="00972EA5">
      <w:pPr>
        <w:spacing w:line="240" w:lineRule="auto"/>
      </w:pPr>
      <w:r>
        <w:continuationSeparator/>
      </w:r>
    </w:p>
  </w:footnote>
  <w:footnote w:id="1">
    <w:p w14:paraId="3A14CA4D" w14:textId="7E490128" w:rsidR="00731F5F" w:rsidRPr="0080709A" w:rsidRDefault="00731F5F" w:rsidP="00731F5F">
      <w:pPr>
        <w:pStyle w:val="FootnoteText"/>
        <w:jc w:val="left"/>
        <w:rPr>
          <w:sz w:val="16"/>
          <w:szCs w:val="16"/>
        </w:rPr>
      </w:pPr>
      <w:r w:rsidRPr="0080709A">
        <w:rPr>
          <w:rStyle w:val="FootnoteReference"/>
          <w:sz w:val="16"/>
          <w:szCs w:val="16"/>
        </w:rPr>
        <w:footnoteRef/>
      </w:r>
      <w:r w:rsidRPr="0080709A">
        <w:rPr>
          <w:sz w:val="16"/>
          <w:szCs w:val="16"/>
        </w:rPr>
        <w:t xml:space="preserve"> </w:t>
      </w:r>
      <w:r w:rsidRPr="0080709A">
        <w:rPr>
          <w:sz w:val="16"/>
          <w:szCs w:val="16"/>
        </w:rPr>
        <w:t xml:space="preserve">Cybersecurity &amp; Infrastructure Security Agency, “Advisory Memorandum On Ensuring Essential Critical Infrastructure Workers' Ability To Work During The Covid-19 Response,” December 16, 2020 </w:t>
      </w:r>
      <w:hyperlink r:id="rId1" w:history="1">
        <w:r w:rsidRPr="0080709A">
          <w:rPr>
            <w:rStyle w:val="Hyperlink"/>
            <w:sz w:val="16"/>
            <w:szCs w:val="16"/>
          </w:rPr>
          <w:t>https://www.cisa.gov/sites/default/files/publications/ECIW_4.0_Guidance_on_Essential_Critical_Infrastructure_Workers_Final3_508_0.pdf</w:t>
        </w:r>
      </w:hyperlink>
    </w:p>
    <w:p w14:paraId="2096B6E2" w14:textId="4AA1C30A" w:rsidR="00731F5F" w:rsidRDefault="00731F5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A1571"/>
    <w:multiLevelType w:val="hybridMultilevel"/>
    <w:tmpl w:val="9F8C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555D7"/>
    <w:multiLevelType w:val="hybridMultilevel"/>
    <w:tmpl w:val="74FA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C40BE"/>
    <w:multiLevelType w:val="hybridMultilevel"/>
    <w:tmpl w:val="41EA0DDE"/>
    <w:lvl w:ilvl="0" w:tplc="D3867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CD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2B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49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22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66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02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61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84A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oterHasDocNum" w:val="True"/>
  </w:docVars>
  <w:rsids>
    <w:rsidRoot w:val="00020394"/>
    <w:rsid w:val="00015664"/>
    <w:rsid w:val="00020394"/>
    <w:rsid w:val="00067A17"/>
    <w:rsid w:val="00095B85"/>
    <w:rsid w:val="000D469E"/>
    <w:rsid w:val="001052FF"/>
    <w:rsid w:val="001312DB"/>
    <w:rsid w:val="001707AC"/>
    <w:rsid w:val="00183E38"/>
    <w:rsid w:val="00190E92"/>
    <w:rsid w:val="001B22B6"/>
    <w:rsid w:val="001F76E0"/>
    <w:rsid w:val="00200221"/>
    <w:rsid w:val="0023066F"/>
    <w:rsid w:val="00264EB9"/>
    <w:rsid w:val="002844C7"/>
    <w:rsid w:val="002E730E"/>
    <w:rsid w:val="003103A1"/>
    <w:rsid w:val="00355179"/>
    <w:rsid w:val="003E2D0F"/>
    <w:rsid w:val="003E42F1"/>
    <w:rsid w:val="003F6ED1"/>
    <w:rsid w:val="00414A35"/>
    <w:rsid w:val="00460A22"/>
    <w:rsid w:val="004A0BA4"/>
    <w:rsid w:val="004C15F4"/>
    <w:rsid w:val="004C413F"/>
    <w:rsid w:val="00510F76"/>
    <w:rsid w:val="005131C1"/>
    <w:rsid w:val="00513C58"/>
    <w:rsid w:val="005337DD"/>
    <w:rsid w:val="00582872"/>
    <w:rsid w:val="005977AF"/>
    <w:rsid w:val="005A2D2E"/>
    <w:rsid w:val="0060452F"/>
    <w:rsid w:val="00622580"/>
    <w:rsid w:val="006239A3"/>
    <w:rsid w:val="006865C5"/>
    <w:rsid w:val="00695D70"/>
    <w:rsid w:val="006D5170"/>
    <w:rsid w:val="00731750"/>
    <w:rsid w:val="00731F5F"/>
    <w:rsid w:val="0077639C"/>
    <w:rsid w:val="007A74EA"/>
    <w:rsid w:val="00802A37"/>
    <w:rsid w:val="0080709A"/>
    <w:rsid w:val="00822BEF"/>
    <w:rsid w:val="008422BD"/>
    <w:rsid w:val="00844822"/>
    <w:rsid w:val="00872B37"/>
    <w:rsid w:val="008B0559"/>
    <w:rsid w:val="008B2BD8"/>
    <w:rsid w:val="008B79A6"/>
    <w:rsid w:val="008D7B4C"/>
    <w:rsid w:val="00914183"/>
    <w:rsid w:val="00972EA5"/>
    <w:rsid w:val="009A2E74"/>
    <w:rsid w:val="009E6B99"/>
    <w:rsid w:val="00AA3B4B"/>
    <w:rsid w:val="00B739C6"/>
    <w:rsid w:val="00B81E84"/>
    <w:rsid w:val="00B842AD"/>
    <w:rsid w:val="00BC4F72"/>
    <w:rsid w:val="00C122F6"/>
    <w:rsid w:val="00C162A2"/>
    <w:rsid w:val="00C32A9B"/>
    <w:rsid w:val="00C37EA8"/>
    <w:rsid w:val="00C503B4"/>
    <w:rsid w:val="00C95F42"/>
    <w:rsid w:val="00D32017"/>
    <w:rsid w:val="00D5689A"/>
    <w:rsid w:val="00D76AF9"/>
    <w:rsid w:val="00DB122F"/>
    <w:rsid w:val="00DE22AF"/>
    <w:rsid w:val="00E343A7"/>
    <w:rsid w:val="00E35598"/>
    <w:rsid w:val="00EC61A1"/>
    <w:rsid w:val="00EF18EE"/>
    <w:rsid w:val="00F27031"/>
    <w:rsid w:val="00F27214"/>
    <w:rsid w:val="00F72E8C"/>
    <w:rsid w:val="00F75EAD"/>
    <w:rsid w:val="00F90152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A370"/>
  <w15:docId w15:val="{FA2F4DAD-E707-49A7-8E1C-343AD3A9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1"/>
        <w:lang w:val="en-GB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13" w:unhideWhenUsed="1" w:qFormat="1"/>
    <w:lsdException w:name="heading 8" w:semiHidden="1" w:uiPriority="14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1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7" w:unhideWhenUsed="1" w:qFormat="1"/>
    <w:lsdException w:name="Body Text First Indent 2" w:semiHidden="1" w:uiPriority="8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20" w:unhideWhenUsed="1" w:qFormat="1"/>
    <w:lsdException w:name="Body Text Indent 3" w:semiHidden="1" w:uiPriority="2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Pr>
      <w:rFonts w:eastAsia="SimSun" w:cs="Arial"/>
      <w:szCs w:val="21"/>
      <w:lang w:val="en-US"/>
    </w:rPr>
  </w:style>
  <w:style w:type="paragraph" w:styleId="Heading1">
    <w:name w:val="heading 1"/>
    <w:basedOn w:val="Normal"/>
    <w:link w:val="Heading1Char"/>
    <w:uiPriority w:val="3"/>
    <w:qFormat/>
    <w:pPr>
      <w:keepNext/>
      <w:spacing w:after="210"/>
      <w:outlineLvl w:val="0"/>
    </w:pPr>
    <w:rPr>
      <w:b/>
      <w:bCs/>
      <w:caps/>
      <w:szCs w:val="32"/>
    </w:rPr>
  </w:style>
  <w:style w:type="paragraph" w:styleId="Heading2">
    <w:name w:val="heading 2"/>
    <w:basedOn w:val="Normal"/>
    <w:link w:val="Heading2Char"/>
    <w:uiPriority w:val="4"/>
    <w:qFormat/>
    <w:pPr>
      <w:keepNext/>
      <w:spacing w:after="210"/>
      <w:ind w:left="72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link w:val="Heading3Char"/>
    <w:uiPriority w:val="5"/>
    <w:qFormat/>
    <w:pPr>
      <w:spacing w:after="210"/>
      <w:ind w:left="14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10"/>
    <w:qFormat/>
    <w:pPr>
      <w:spacing w:after="210"/>
      <w:ind w:left="21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11"/>
    <w:qFormat/>
    <w:pPr>
      <w:spacing w:after="210"/>
      <w:ind w:left="288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2"/>
    <w:qFormat/>
    <w:pPr>
      <w:spacing w:after="210"/>
      <w:ind w:left="360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13"/>
    <w:qFormat/>
    <w:pPr>
      <w:spacing w:after="210"/>
      <w:ind w:left="4320"/>
      <w:outlineLvl w:val="6"/>
    </w:pPr>
    <w:rPr>
      <w:b/>
      <w:szCs w:val="24"/>
    </w:rPr>
  </w:style>
  <w:style w:type="paragraph" w:styleId="Heading8">
    <w:name w:val="heading 8"/>
    <w:basedOn w:val="Normal"/>
    <w:next w:val="Normal"/>
    <w:link w:val="Heading8Char"/>
    <w:uiPriority w:val="14"/>
    <w:qFormat/>
    <w:pPr>
      <w:spacing w:after="210"/>
      <w:ind w:left="5040"/>
      <w:outlineLvl w:val="7"/>
    </w:pPr>
    <w:rPr>
      <w:b/>
      <w:iCs/>
      <w:szCs w:val="24"/>
    </w:rPr>
  </w:style>
  <w:style w:type="paragraph" w:styleId="Heading9">
    <w:name w:val="heading 9"/>
    <w:basedOn w:val="Normal"/>
    <w:next w:val="Normal"/>
    <w:link w:val="Heading9Char"/>
    <w:uiPriority w:val="15"/>
    <w:qFormat/>
    <w:pPr>
      <w:spacing w:after="240"/>
      <w:ind w:left="576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Pr>
      <w:rFonts w:eastAsia="SimSun" w:cs="Arial"/>
      <w:b/>
      <w:bCs/>
      <w:caps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4"/>
    <w:rPr>
      <w:rFonts w:eastAsia="SimSun" w:cs="Arial"/>
      <w:b/>
      <w:bCs/>
      <w:iC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5"/>
    <w:rPr>
      <w:rFonts w:eastAsia="SimSun" w:cs="Arial"/>
      <w:b/>
      <w:bCs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0"/>
    <w:rPr>
      <w:rFonts w:eastAsia="SimSun" w:cs="Arial"/>
      <w:b/>
      <w:bCs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1"/>
    <w:rPr>
      <w:rFonts w:eastAsia="SimSun" w:cs="Arial"/>
      <w:b/>
      <w:bCs/>
      <w:iCs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12"/>
    <w:rPr>
      <w:rFonts w:eastAsia="SimSun" w:cs="Arial"/>
      <w:b/>
      <w:bCs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13"/>
    <w:rPr>
      <w:rFonts w:eastAsia="SimSun" w:cs="Arial"/>
      <w:b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14"/>
    <w:rPr>
      <w:rFonts w:eastAsia="SimSun" w:cs="Arial"/>
      <w:b/>
      <w:iCs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15"/>
    <w:rPr>
      <w:rFonts w:eastAsia="SimSun" w:cs="Arial"/>
      <w:b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pPr>
      <w:spacing w:after="210"/>
    </w:pPr>
  </w:style>
  <w:style w:type="character" w:customStyle="1" w:styleId="BodyTextChar">
    <w:name w:val="Body Text Char"/>
    <w:basedOn w:val="DefaultParagraphFont"/>
    <w:link w:val="BodyText"/>
    <w:uiPriority w:val="1"/>
    <w:rPr>
      <w:rFonts w:eastAsia="SimSun" w:cs="Arial"/>
      <w:szCs w:val="21"/>
      <w:lang w:val="en-US"/>
    </w:rPr>
  </w:style>
  <w:style w:type="paragraph" w:customStyle="1" w:styleId="BodyTextContinued">
    <w:name w:val="Body Text Continued"/>
    <w:basedOn w:val="Normal"/>
    <w:next w:val="Normal"/>
    <w:uiPriority w:val="18"/>
    <w:pPr>
      <w:spacing w:after="210"/>
    </w:pPr>
    <w:rPr>
      <w:rFonts w:cs="Times New Roman"/>
      <w:szCs w:val="20"/>
      <w:lang w:eastAsia="zh-CN"/>
    </w:rPr>
  </w:style>
  <w:style w:type="paragraph" w:styleId="BodyTextFirstIndent">
    <w:name w:val="Body Text First Indent"/>
    <w:basedOn w:val="Normal"/>
    <w:link w:val="BodyTextFirstIndentChar"/>
    <w:uiPriority w:val="7"/>
    <w:qFormat/>
    <w:pPr>
      <w:spacing w:after="210"/>
      <w:ind w:firstLine="720"/>
    </w:pPr>
  </w:style>
  <w:style w:type="character" w:customStyle="1" w:styleId="BodyTextFirstIndentChar">
    <w:name w:val="Body Text First Indent Char"/>
    <w:basedOn w:val="DefaultParagraphFont"/>
    <w:link w:val="BodyTextFirstIndent"/>
    <w:uiPriority w:val="7"/>
    <w:rPr>
      <w:rFonts w:eastAsia="SimSun" w:cs="Arial"/>
      <w:szCs w:val="21"/>
      <w:lang w:val="en-US"/>
    </w:rPr>
  </w:style>
  <w:style w:type="paragraph" w:styleId="BodyTextIndent">
    <w:name w:val="Body Text Indent"/>
    <w:basedOn w:val="Normal"/>
    <w:link w:val="BodyTextIndentChar"/>
    <w:uiPriority w:val="19"/>
    <w:qFormat/>
    <w:pPr>
      <w:spacing w:after="21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9"/>
    <w:rPr>
      <w:rFonts w:eastAsia="SimSun" w:cs="Arial"/>
      <w:szCs w:val="2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8"/>
    <w:pPr>
      <w:ind w:left="0"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8"/>
    <w:rPr>
      <w:rFonts w:eastAsia="SimSun" w:cs="Arial"/>
      <w:szCs w:val="21"/>
      <w:lang w:val="en-US"/>
    </w:rPr>
  </w:style>
  <w:style w:type="paragraph" w:customStyle="1" w:styleId="BodyTextDoubleSpaced">
    <w:name w:val="Body Text Double Spaced"/>
    <w:basedOn w:val="Normal"/>
    <w:uiPriority w:val="2"/>
    <w:qFormat/>
    <w:pPr>
      <w:spacing w:line="480" w:lineRule="auto"/>
    </w:pPr>
  </w:style>
  <w:style w:type="paragraph" w:styleId="BodyTextIndent2">
    <w:name w:val="Body Text Indent 2"/>
    <w:basedOn w:val="Normal"/>
    <w:link w:val="BodyTextIndent2Char"/>
    <w:uiPriority w:val="20"/>
    <w:qFormat/>
    <w:pPr>
      <w:spacing w:after="210"/>
      <w:ind w:left="1440"/>
    </w:pPr>
  </w:style>
  <w:style w:type="character" w:customStyle="1" w:styleId="BodyTextIndent2Char">
    <w:name w:val="Body Text Indent 2 Char"/>
    <w:basedOn w:val="DefaultParagraphFont"/>
    <w:link w:val="BodyTextIndent2"/>
    <w:uiPriority w:val="20"/>
    <w:rPr>
      <w:rFonts w:eastAsia="SimSun" w:cs="Arial"/>
      <w:szCs w:val="21"/>
      <w:lang w:val="en-US"/>
    </w:rPr>
  </w:style>
  <w:style w:type="paragraph" w:styleId="BodyTextIndent3">
    <w:name w:val="Body Text Indent 3"/>
    <w:basedOn w:val="Normal"/>
    <w:link w:val="BodyTextIndent3Char"/>
    <w:uiPriority w:val="21"/>
    <w:qFormat/>
    <w:pPr>
      <w:spacing w:after="210"/>
      <w:ind w:left="21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21"/>
    <w:rPr>
      <w:rFonts w:eastAsia="SimSun" w:cs="Arial"/>
      <w:szCs w:val="16"/>
      <w:lang w:val="en-US"/>
    </w:rPr>
  </w:style>
  <w:style w:type="paragraph" w:customStyle="1" w:styleId="BlockIndent">
    <w:name w:val="Block Indent"/>
    <w:basedOn w:val="Normal"/>
    <w:uiPriority w:val="6"/>
    <w:qFormat/>
    <w:pPr>
      <w:spacing w:after="210"/>
      <w:ind w:left="1440" w:right="144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SimSun" w:cs="Arial"/>
      <w:sz w:val="17"/>
      <w:szCs w:val="21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SimSun" w:cs="Arial"/>
      <w:sz w:val="17"/>
      <w:szCs w:val="21"/>
      <w:lang w:val="en-US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  <w:jc w:val="left"/>
    </w:pPr>
    <w:rPr>
      <w:szCs w:val="24"/>
    </w:rPr>
  </w:style>
  <w:style w:type="paragraph" w:styleId="EnvelopeReturn">
    <w:name w:val="envelope return"/>
    <w:basedOn w:val="Normal"/>
    <w:uiPriority w:val="99"/>
    <w:pPr>
      <w:spacing w:line="240" w:lineRule="auto"/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Orator">
    <w:name w:val="Orator"/>
    <w:basedOn w:val="Normal"/>
    <w:uiPriority w:val="16"/>
    <w:qFormat/>
    <w:pPr>
      <w:spacing w:line="480" w:lineRule="atLeast"/>
    </w:pPr>
  </w:style>
  <w:style w:type="paragraph" w:customStyle="1" w:styleId="SigBlock">
    <w:name w:val="SigBlock"/>
    <w:basedOn w:val="Normal"/>
    <w:next w:val="Normal"/>
    <w:uiPriority w:val="17"/>
    <w:qFormat/>
    <w:pPr>
      <w:jc w:val="left"/>
    </w:p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360"/>
      </w:tabs>
      <w:ind w:left="720" w:hanging="720"/>
    </w:pPr>
    <w:rPr>
      <w:rFonts w:eastAsiaTheme="minorHAnsi" w:cs="Times New Roman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9360"/>
      </w:tabs>
      <w:ind w:left="1440" w:hanging="720"/>
    </w:pPr>
    <w:rPr>
      <w:rFonts w:eastAsia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pPr>
      <w:ind w:left="2160" w:hanging="720"/>
    </w:pPr>
    <w:rPr>
      <w:rFonts w:eastAsiaTheme="minorHAnsi" w:cs="Times New Roman"/>
    </w:rPr>
  </w:style>
  <w:style w:type="paragraph" w:styleId="TOC4">
    <w:name w:val="toc 4"/>
    <w:basedOn w:val="Normal"/>
    <w:next w:val="Normal"/>
    <w:autoRedefine/>
    <w:uiPriority w:val="39"/>
    <w:unhideWhenUsed/>
    <w:pPr>
      <w:ind w:left="2894" w:hanging="720"/>
    </w:pPr>
    <w:rPr>
      <w:rFonts w:eastAsiaTheme="minorHAnsi" w:cs="Times New Roman"/>
    </w:rPr>
  </w:style>
  <w:style w:type="paragraph" w:styleId="TOC5">
    <w:name w:val="toc 5"/>
    <w:basedOn w:val="Normal"/>
    <w:next w:val="Normal"/>
    <w:autoRedefine/>
    <w:uiPriority w:val="39"/>
    <w:unhideWhenUsed/>
    <w:pPr>
      <w:ind w:left="3600" w:hanging="720"/>
    </w:pPr>
    <w:rPr>
      <w:rFonts w:eastAsiaTheme="minorHAnsi" w:cs="Times New Roman"/>
    </w:rPr>
  </w:style>
  <w:style w:type="paragraph" w:styleId="TOC6">
    <w:name w:val="toc 6"/>
    <w:basedOn w:val="Normal"/>
    <w:next w:val="Normal"/>
    <w:autoRedefine/>
    <w:uiPriority w:val="39"/>
    <w:unhideWhenUsed/>
    <w:pPr>
      <w:tabs>
        <w:tab w:val="right" w:leader="dot" w:pos="9360"/>
      </w:tabs>
      <w:ind w:left="4320" w:hanging="720"/>
    </w:pPr>
    <w:rPr>
      <w:rFonts w:eastAsiaTheme="minorHAnsi" w:cs="Times New Roman"/>
    </w:rPr>
  </w:style>
  <w:style w:type="paragraph" w:styleId="TOC7">
    <w:name w:val="toc 7"/>
    <w:basedOn w:val="Normal"/>
    <w:next w:val="Normal"/>
    <w:autoRedefine/>
    <w:uiPriority w:val="39"/>
    <w:unhideWhenUsed/>
    <w:pPr>
      <w:ind w:left="5040" w:hanging="720"/>
    </w:pPr>
    <w:rPr>
      <w:rFonts w:eastAsiaTheme="minorHAnsi" w:cs="Times New Roman"/>
    </w:rPr>
  </w:style>
  <w:style w:type="paragraph" w:styleId="TOC8">
    <w:name w:val="toc 8"/>
    <w:basedOn w:val="Normal"/>
    <w:next w:val="Normal"/>
    <w:autoRedefine/>
    <w:uiPriority w:val="39"/>
    <w:unhideWhenUsed/>
    <w:pPr>
      <w:ind w:left="5760" w:hanging="720"/>
    </w:pPr>
    <w:rPr>
      <w:rFonts w:eastAsiaTheme="minorHAnsi" w:cs="Times New Roman"/>
    </w:rPr>
  </w:style>
  <w:style w:type="paragraph" w:styleId="TOC9">
    <w:name w:val="toc 9"/>
    <w:basedOn w:val="Normal"/>
    <w:next w:val="Normal"/>
    <w:autoRedefine/>
    <w:uiPriority w:val="39"/>
    <w:unhideWhenUsed/>
    <w:pPr>
      <w:tabs>
        <w:tab w:val="left" w:leader="dot" w:pos="9360"/>
      </w:tabs>
      <w:ind w:left="6480" w:hanging="720"/>
    </w:pPr>
    <w:rPr>
      <w:rFonts w:eastAsiaTheme="minorHAnsi" w:cs="Times New Roman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keepLines/>
      <w:spacing w:beforeAutospacing="1" w:afterAutospacing="1"/>
    </w:pPr>
    <w:rPr>
      <w:rFonts w:eastAsiaTheme="majorEastAsia" w:cstheme="majorBidi"/>
      <w:caps/>
      <w:szCs w:val="28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FooterInfo">
    <w:name w:val="FooterInfo"/>
    <w:basedOn w:val="Normal"/>
    <w:next w:val="Footer"/>
    <w:link w:val="FooterInfoChar"/>
    <w:pPr>
      <w:tabs>
        <w:tab w:val="center" w:pos="468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eastAsia="SimSun" w:cs="Arial"/>
      <w:szCs w:val="21"/>
      <w:lang w:val="en-US"/>
    </w:rPr>
  </w:style>
  <w:style w:type="character" w:customStyle="1" w:styleId="FooterInfoChar">
    <w:name w:val="FooterInfo Char"/>
    <w:basedOn w:val="ListParagraphChar"/>
    <w:link w:val="FooterInfo"/>
    <w:rPr>
      <w:rFonts w:eastAsia="SimSun" w:cs="Arial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2BD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BD8"/>
    <w:rPr>
      <w:rFonts w:eastAsia="SimSun" w:cs="Arial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513C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sa.gov/sites/default/files/publications/ECIW_4.0_Guidance_on_Essential_Critical_Infrastructure_Workers_Final3_508_0.pdf" TargetMode="External"/></Relationships>
</file>

<file path=word/theme/theme1.xml><?xml version="1.0" encoding="utf-8"?>
<a:theme xmlns:a="http://schemas.openxmlformats.org/drawingml/2006/main" name="HoganLovells">
  <a:themeElements>
    <a:clrScheme name="Hogan Lovells">
      <a:dk1>
        <a:sysClr val="windowText" lastClr="000000"/>
      </a:dk1>
      <a:lt1>
        <a:sysClr val="window" lastClr="FFFFFF"/>
      </a:lt1>
      <a:dk2>
        <a:srgbClr val="1F497D"/>
      </a:dk2>
      <a:lt2>
        <a:srgbClr val="BED600"/>
      </a:lt2>
      <a:accent1>
        <a:srgbClr val="EF8200"/>
      </a:accent1>
      <a:accent2>
        <a:srgbClr val="4B116F"/>
      </a:accent2>
      <a:accent3>
        <a:srgbClr val="F32837"/>
      </a:accent3>
      <a:accent4>
        <a:srgbClr val="B6ACA7"/>
      </a:accent4>
      <a:accent5>
        <a:srgbClr val="984874"/>
      </a:accent5>
      <a:accent6>
        <a:srgbClr val="00AAD2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Hogan Lovells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3">
        <a:dk1>
          <a:srgbClr val="000000"/>
        </a:dk1>
        <a:lt1>
          <a:srgbClr val="FFFFFF"/>
        </a:lt1>
        <a:dk2>
          <a:srgbClr val="000000"/>
        </a:dk2>
        <a:lt2>
          <a:srgbClr val="EF8200"/>
        </a:lt2>
        <a:accent1>
          <a:srgbClr val="B6ACA7"/>
        </a:accent1>
        <a:accent2>
          <a:srgbClr val="005A8C"/>
        </a:accent2>
        <a:accent3>
          <a:srgbClr val="FFFFFF"/>
        </a:accent3>
        <a:accent4>
          <a:srgbClr val="000000"/>
        </a:accent4>
        <a:accent5>
          <a:srgbClr val="D7D2D0"/>
        </a:accent5>
        <a:accent6>
          <a:srgbClr val="00517E"/>
        </a:accent6>
        <a:hlink>
          <a:srgbClr val="00BEB7"/>
        </a:hlink>
        <a:folHlink>
          <a:srgbClr val="98487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C6FC0FD3D164EB63C5675758D1FE9" ma:contentTypeVersion="12" ma:contentTypeDescription="Create a new document." ma:contentTypeScope="" ma:versionID="428d5e93ba414a1c1612eb9fa5ac580b">
  <xsd:schema xmlns:xsd="http://www.w3.org/2001/XMLSchema" xmlns:xs="http://www.w3.org/2001/XMLSchema" xmlns:p="http://schemas.microsoft.com/office/2006/metadata/properties" xmlns:ns2="369be82e-5a7e-4787-85c6-c7b6b536ad52" xmlns:ns3="284c7e80-e72b-450c-a965-0be4a887edf3" targetNamespace="http://schemas.microsoft.com/office/2006/metadata/properties" ma:root="true" ma:fieldsID="06ed26a36495b49a5b3be40121282e29" ns2:_="" ns3:_="">
    <xsd:import namespace="369be82e-5a7e-4787-85c6-c7b6b536ad52"/>
    <xsd:import namespace="284c7e80-e72b-450c-a965-0be4a887e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be82e-5a7e-4787-85c6-c7b6b536a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7e80-e72b-450c-a965-0be4a887e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BD61-34A7-404B-BEF4-76CE07552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be82e-5a7e-4787-85c6-c7b6b536ad52"/>
    <ds:schemaRef ds:uri="284c7e80-e72b-450c-a965-0be4a887e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0BD9E-9EDC-4F29-9723-E8DDC9709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B1CF0-55B3-4F8C-9D98-CF61305765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4A5EA1-A7BB-4AF0-A990-C70BC1E3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O’Malley</dc:creator>
  <cp:lastModifiedBy>John Hebert</cp:lastModifiedBy>
  <cp:revision>17</cp:revision>
  <dcterms:created xsi:type="dcterms:W3CDTF">2021-01-27T19:12:00Z</dcterms:created>
  <dcterms:modified xsi:type="dcterms:W3CDTF">2021-01-27T19:23:00Z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0x01010016DC6FC0FD3D164EB63C5675758D1FE9</vt:lpwstr>
  </property>
</Properties>
</file>